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9354"/>
      </w:tblGrid>
      <w:tr>
        <w:tc>
          <w:tcPr>
            <w:tcW w:type="dxa" w:w="5241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94000" cy="6078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uhn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00" cy="6078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41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0B4639"/>
                <w:sz w:val="24"/>
              </w:rPr>
              <w:t>KUHN ARBEITSSICHERHEIT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color w:val="5A6963"/>
                <w:sz w:val="16"/>
              </w:rPr>
              <w:t>Arbeitsschutz  Brandschutz  Schulung  Prüfungen</w:t>
            </w:r>
          </w:p>
        </w:tc>
      </w:tr>
    </w:tbl>
    <w:p>
      <w:pPr>
        <w:pStyle w:val="Title"/>
        <w:spacing w:before="160" w:after="80"/>
      </w:pPr>
      <w:r>
        <w:rPr>
          <w:rFonts w:ascii="Arial" w:hAnsi="Arial"/>
          <w:b/>
          <w:color w:val="000000"/>
          <w:sz w:val="44"/>
        </w:rPr>
        <w:t>Kopfschutz Beschaffungs und Kontrollcheck</w:t>
      </w:r>
    </w:p>
    <w:p>
      <w:pPr>
        <w:spacing w:after="160"/>
      </w:pPr>
      <w:r>
        <w:rPr>
          <w:rFonts w:ascii="Arial" w:hAnsi="Arial"/>
          <w:b/>
          <w:sz w:val="21"/>
        </w:rPr>
        <w:t xml:space="preserve">Zweck: </w:t>
      </w:r>
      <w:r>
        <w:rPr>
          <w:rFonts w:ascii="Arial" w:hAnsi="Arial"/>
          <w:sz w:val="21"/>
        </w:rPr>
        <w:t>Passenden Kopfschutz tätigkeitsbezogen auswählen, bei der Übernahme prüfen und während der Benutzung kontrollieren. Die Vorlage ist an Gefährdungsbeurteilung und Herstellerinformationen anzupassen.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20"/>
        <w:gridCol w:w="2620"/>
        <w:gridCol w:w="2620"/>
        <w:gridCol w:w="2620"/>
      </w:tblGrid>
      <w:tr>
        <w:tc>
          <w:tcPr>
            <w:tcW w:type="dxa" w:w="1814"/>
            <w:shd w:fill="F2F6F4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0B4639"/>
                <w:sz w:val="17"/>
              </w:rPr>
              <w:t>Unternehmen</w:t>
            </w:r>
          </w:p>
        </w:tc>
        <w:tc>
          <w:tcPr>
            <w:tcW w:type="dxa" w:w="345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7"/>
              </w:rPr>
              <w:t xml:space="preserve"> </w:t>
            </w:r>
          </w:p>
        </w:tc>
        <w:tc>
          <w:tcPr>
            <w:tcW w:type="dxa" w:w="1814"/>
            <w:shd w:fill="F2F6F4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0B4639"/>
                <w:sz w:val="17"/>
              </w:rPr>
              <w:t>Arbeitsbereich</w:t>
            </w:r>
          </w:p>
        </w:tc>
        <w:tc>
          <w:tcPr>
            <w:tcW w:type="dxa" w:w="345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7"/>
              </w:rPr>
              <w:t xml:space="preserve"> </w:t>
            </w:r>
          </w:p>
        </w:tc>
      </w:tr>
      <w:tr>
        <w:tc>
          <w:tcPr>
            <w:tcW w:type="dxa" w:w="1814"/>
            <w:shd w:fill="F2F6F4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0B4639"/>
                <w:sz w:val="17"/>
              </w:rPr>
              <w:t>Tätigkeit</w:t>
            </w:r>
          </w:p>
        </w:tc>
        <w:tc>
          <w:tcPr>
            <w:tcW w:type="dxa" w:w="345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7"/>
              </w:rPr>
              <w:t xml:space="preserve"> </w:t>
            </w:r>
          </w:p>
        </w:tc>
        <w:tc>
          <w:tcPr>
            <w:tcW w:type="dxa" w:w="1814"/>
            <w:shd w:fill="F2F6F4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0B4639"/>
                <w:sz w:val="17"/>
              </w:rPr>
              <w:t>Erforderlicher Kopfschutz</w:t>
            </w:r>
          </w:p>
        </w:tc>
        <w:tc>
          <w:tcPr>
            <w:tcW w:type="dxa" w:w="345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7"/>
              </w:rPr>
              <w:t xml:space="preserve"> </w:t>
            </w:r>
          </w:p>
        </w:tc>
      </w:tr>
      <w:tr>
        <w:tc>
          <w:tcPr>
            <w:tcW w:type="dxa" w:w="1814"/>
            <w:shd w:fill="F2F6F4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0B4639"/>
                <w:sz w:val="17"/>
              </w:rPr>
              <w:t>Hersteller Modell</w:t>
            </w:r>
          </w:p>
        </w:tc>
        <w:tc>
          <w:tcPr>
            <w:tcW w:type="dxa" w:w="345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7"/>
              </w:rPr>
              <w:t xml:space="preserve"> </w:t>
            </w:r>
          </w:p>
        </w:tc>
        <w:tc>
          <w:tcPr>
            <w:tcW w:type="dxa" w:w="1814"/>
            <w:shd w:fill="F2F6F4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0B4639"/>
                <w:sz w:val="17"/>
              </w:rPr>
              <w:t>Herstellungsdatum</w:t>
            </w:r>
          </w:p>
        </w:tc>
        <w:tc>
          <w:tcPr>
            <w:tcW w:type="dxa" w:w="345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7"/>
              </w:rPr>
              <w:t xml:space="preserve"> </w:t>
            </w:r>
          </w:p>
        </w:tc>
      </w:tr>
      <w:tr>
        <w:tc>
          <w:tcPr>
            <w:tcW w:type="dxa" w:w="1814"/>
            <w:shd w:fill="F2F6F4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0B4639"/>
                <w:sz w:val="17"/>
              </w:rPr>
              <w:t>Geprüft durch</w:t>
            </w:r>
          </w:p>
        </w:tc>
        <w:tc>
          <w:tcPr>
            <w:tcW w:type="dxa" w:w="345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7"/>
              </w:rPr>
              <w:t xml:space="preserve"> </w:t>
            </w:r>
          </w:p>
        </w:tc>
        <w:tc>
          <w:tcPr>
            <w:tcW w:type="dxa" w:w="1814"/>
            <w:shd w:fill="F2F6F4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0B4639"/>
                <w:sz w:val="17"/>
              </w:rPr>
              <w:t>Datum</w:t>
            </w:r>
          </w:p>
        </w:tc>
        <w:tc>
          <w:tcPr>
            <w:tcW w:type="dxa" w:w="345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7"/>
              </w:rPr>
              <w:t xml:space="preserve"> </w:t>
            </w:r>
          </w:p>
        </w:tc>
      </w:tr>
    </w:tbl>
    <w:p>
      <w:pPr>
        <w:spacing w:after="20"/>
      </w:pPr>
    </w:p>
    <w:p>
      <w:pPr>
        <w:pStyle w:val="Heading1"/>
        <w:spacing w:before="240" w:after="100"/>
      </w:pPr>
      <w:r>
        <w:rPr>
          <w:rFonts w:ascii="Arial" w:hAnsi="Arial"/>
          <w:b/>
          <w:color w:val="000000"/>
          <w:sz w:val="27"/>
        </w:rPr>
        <w:t>1 Anforderungen vor der Beschaffung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5556"/>
            <w:shd w:fill="0B46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Prüfpunkt</w:t>
            </w:r>
          </w:p>
        </w:tc>
        <w:tc>
          <w:tcPr>
            <w:tcW w:type="dxa" w:w="2381"/>
            <w:shd w:fill="0B46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Ergebnis</w:t>
            </w:r>
          </w:p>
        </w:tc>
        <w:tc>
          <w:tcPr>
            <w:tcW w:type="dxa" w:w="2835"/>
            <w:shd w:fill="0B46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Notiz Maßnahme</w:t>
            </w:r>
          </w:p>
        </w:tc>
      </w:tr>
      <w:tr>
        <w:tc>
          <w:tcPr>
            <w:tcW w:type="dxa" w:w="555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Gefährdungen und Einsatzbedingungen sind in der Gefährdungsbeurteilung beschrieben.</w:t>
            </w:r>
          </w:p>
        </w:tc>
        <w:tc>
          <w:tcPr>
            <w:tcW w:type="dxa" w:w="238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Erforderliche Schutzfunktion und geeignete Helm Bauart sind festgelegt.</w:t>
            </w:r>
          </w:p>
        </w:tc>
        <w:tc>
          <w:tcPr>
            <w:tcW w:type="dxa" w:w="2381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Der Helm ist für die konkreten Arbeitsplatzbedingungen geeignet.</w:t>
            </w:r>
          </w:p>
        </w:tc>
        <w:tc>
          <w:tcPr>
            <w:tcW w:type="dxa" w:w="238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CE Kennzeichnung und EU Konformitätserklärung sind vorhanden beziehungsweise abrufbar.</w:t>
            </w:r>
          </w:p>
        </w:tc>
        <w:tc>
          <w:tcPr>
            <w:tcW w:type="dxa" w:w="2381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Herstellerinformationen liegen in verständlicher deutscher Sprache vor.</w:t>
            </w:r>
          </w:p>
        </w:tc>
        <w:tc>
          <w:tcPr>
            <w:tcW w:type="dxa" w:w="238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Passform und Einstellbereich passen zu den vorgesehenen Beschäftigten.</w:t>
            </w:r>
          </w:p>
        </w:tc>
        <w:tc>
          <w:tcPr>
            <w:tcW w:type="dxa" w:w="2381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Zusammenwirken mit Gehörschutz, Augenschutz und weiterer PSA ist geprüft.</w:t>
            </w:r>
          </w:p>
        </w:tc>
        <w:tc>
          <w:tcPr>
            <w:tcW w:type="dxa" w:w="238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Zubehör und Anbauteile sind vom Hersteller für das Modell freigegeben.</w:t>
            </w:r>
          </w:p>
        </w:tc>
        <w:tc>
          <w:tcPr>
            <w:tcW w:type="dxa" w:w="2381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40" w:after="100"/>
      </w:pPr>
      <w:r>
        <w:rPr>
          <w:rFonts w:ascii="Arial" w:hAnsi="Arial"/>
          <w:b/>
          <w:color w:val="000000"/>
          <w:sz w:val="27"/>
        </w:rPr>
        <w:t>2 Kontrolle bei Übernahme und vor Benutzung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5556"/>
            <w:shd w:fill="0B46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Prüfpunkt</w:t>
            </w:r>
          </w:p>
        </w:tc>
        <w:tc>
          <w:tcPr>
            <w:tcW w:type="dxa" w:w="2381"/>
            <w:shd w:fill="0B46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Ergebnis</w:t>
            </w:r>
          </w:p>
        </w:tc>
        <w:tc>
          <w:tcPr>
            <w:tcW w:type="dxa" w:w="2835"/>
            <w:shd w:fill="0B46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Notiz Maßnahme</w:t>
            </w:r>
          </w:p>
        </w:tc>
      </w:tr>
      <w:tr>
        <w:tc>
          <w:tcPr>
            <w:tcW w:type="dxa" w:w="555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Modell, Schutzfunktion und Lieferumfang entsprechen der Bestellung.</w:t>
            </w:r>
          </w:p>
        </w:tc>
        <w:tc>
          <w:tcPr>
            <w:tcW w:type="dxa" w:w="238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Helmschale, Innenausstattung, Kinnriemen und Befestigungen sind vollständig.</w:t>
            </w:r>
          </w:p>
        </w:tc>
        <w:tc>
          <w:tcPr>
            <w:tcW w:type="dxa" w:w="2381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Es sind keine Risse, Brüche, starken Verformungen oder sonstigen Schäden erkennbar.</w:t>
            </w:r>
          </w:p>
        </w:tc>
        <w:tc>
          <w:tcPr>
            <w:tcW w:type="dxa" w:w="238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Kennzeichnung und Herstellungsdatum sind lesbar.</w:t>
            </w:r>
          </w:p>
        </w:tc>
        <w:tc>
          <w:tcPr>
            <w:tcW w:type="dxa" w:w="2381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Der Helm lässt sich sicher einstellen und sitzt stabil.</w:t>
            </w:r>
          </w:p>
        </w:tc>
        <w:tc>
          <w:tcPr>
            <w:tcW w:type="dxa" w:w="238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Unzulässige Bohrungen, Aufkleber, Lackierungen oder Fremdzubehör sind ausgeschlossen.</w:t>
            </w:r>
          </w:p>
        </w:tc>
        <w:tc>
          <w:tcPr>
            <w:tcW w:type="dxa" w:w="2381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Aufbewahrung schützt vor UV Strahlung, Hitze, Chemikalien und mechanischer Beschädigung.</w:t>
            </w:r>
          </w:p>
        </w:tc>
        <w:tc>
          <w:tcPr>
            <w:tcW w:type="dxa" w:w="238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Austausch nach Stoß, Beschädigung oder Herstellervorgabe ist organisatorisch geregelt.</w:t>
            </w:r>
          </w:p>
        </w:tc>
        <w:tc>
          <w:tcPr>
            <w:tcW w:type="dxa" w:w="2381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</w:tbl>
    <w:p>
      <w:pPr>
        <w:pStyle w:val="Heading1"/>
        <w:spacing w:before="240" w:after="100"/>
      </w:pPr>
      <w:r>
        <w:rPr>
          <w:rFonts w:ascii="Arial" w:hAnsi="Arial"/>
          <w:b/>
          <w:color w:val="000000"/>
          <w:sz w:val="27"/>
        </w:rPr>
        <w:t>3 Unterweisung und laufende Organisation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5556"/>
            <w:shd w:fill="0B46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Prüfpunkt</w:t>
            </w:r>
          </w:p>
        </w:tc>
        <w:tc>
          <w:tcPr>
            <w:tcW w:type="dxa" w:w="2381"/>
            <w:shd w:fill="0B46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Ergebnis</w:t>
            </w:r>
          </w:p>
        </w:tc>
        <w:tc>
          <w:tcPr>
            <w:tcW w:type="dxa" w:w="2835"/>
            <w:shd w:fill="0B46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Notiz Maßnahme</w:t>
            </w:r>
          </w:p>
        </w:tc>
      </w:tr>
      <w:tr>
        <w:tc>
          <w:tcPr>
            <w:tcW w:type="dxa" w:w="555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Beschäftigte kennen bestimmungsgemäße Benutzung und Einstellmöglichkeiten.</w:t>
            </w:r>
          </w:p>
        </w:tc>
        <w:tc>
          <w:tcPr>
            <w:tcW w:type="dxa" w:w="238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Beschäftigte erkennen Schäden und melden diese unmittelbar.</w:t>
            </w:r>
          </w:p>
        </w:tc>
        <w:tc>
          <w:tcPr>
            <w:tcW w:type="dxa" w:w="2381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Reinigung und Pflege erfolgen nach Herstellerinformation.</w:t>
            </w:r>
          </w:p>
        </w:tc>
        <w:tc>
          <w:tcPr>
            <w:tcW w:type="dxa" w:w="238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Kontrollverantwortung und Prüfrhythmus sind betrieblich festgelegt.</w:t>
            </w:r>
          </w:p>
        </w:tc>
        <w:tc>
          <w:tcPr>
            <w:tcW w:type="dxa" w:w="2381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Ausgemusterte Helme werden eindeutig der weiteren Benutzung entzogen.</w:t>
            </w:r>
          </w:p>
        </w:tc>
        <w:tc>
          <w:tcPr>
            <w:tcW w:type="dxa" w:w="238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5556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Ausgabe, Ersatz und gegebenenfalls personenbezogene Zuordnung sind dokumentiert.</w:t>
            </w:r>
          </w:p>
        </w:tc>
        <w:tc>
          <w:tcPr>
            <w:tcW w:type="dxa" w:w="2381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i. O.   ☐ n. i. O.</w:t>
              <w:br/>
              <w:t>☐ entfällt</w:t>
            </w:r>
          </w:p>
        </w:tc>
        <w:tc>
          <w:tcPr>
            <w:tcW w:type="dxa" w:w="2835"/>
            <w:shd w:fill="F7F9F8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</w:tbl>
    <w:p>
      <w:pPr>
        <w:pStyle w:val="Heading1"/>
        <w:spacing w:before="240" w:after="100"/>
      </w:pPr>
      <w:r>
        <w:rPr>
          <w:rFonts w:ascii="Arial" w:hAnsi="Arial"/>
          <w:b/>
          <w:color w:val="000000"/>
          <w:sz w:val="27"/>
        </w:rPr>
        <w:t>4 Ergebnis und Maßnahmen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2551"/>
            <w:shd w:fill="F2F6F4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0B4639"/>
                <w:sz w:val="16"/>
              </w:rPr>
              <w:t>Gesamtbewertung</w:t>
            </w:r>
          </w:p>
        </w:tc>
        <w:tc>
          <w:tcPr>
            <w:tcW w:type="dxa" w:w="822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  <w:t>☐ geeignet   ☐ geeignet nach Maßnahme   ☐ nicht geeignet</w:t>
            </w:r>
          </w:p>
        </w:tc>
      </w:tr>
      <w:tr>
        <w:tc>
          <w:tcPr>
            <w:tcW w:type="dxa" w:w="2551"/>
            <w:shd w:fill="F2F6F4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0B4639"/>
                <w:sz w:val="16"/>
              </w:rPr>
              <w:t>Sofortmaßnahme</w:t>
            </w:r>
          </w:p>
        </w:tc>
        <w:tc>
          <w:tcPr>
            <w:tcW w:type="dxa" w:w="822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2551"/>
            <w:shd w:fill="F2F6F4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0B4639"/>
                <w:sz w:val="16"/>
              </w:rPr>
              <w:t>Dauerhafte Maßnahme</w:t>
            </w:r>
          </w:p>
        </w:tc>
        <w:tc>
          <w:tcPr>
            <w:tcW w:type="dxa" w:w="822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  <w:tr>
        <w:tc>
          <w:tcPr>
            <w:tcW w:type="dxa" w:w="2551"/>
            <w:shd w:fill="F2F6F4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0B4639"/>
                <w:sz w:val="16"/>
              </w:rPr>
              <w:t>Verantwortlich Termin</w:t>
            </w:r>
          </w:p>
        </w:tc>
        <w:tc>
          <w:tcPr>
            <w:tcW w:type="dxa" w:w="822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6211D"/>
                <w:sz w:val="16"/>
              </w:rPr>
            </w:r>
          </w:p>
        </w:tc>
      </w:tr>
    </w:tbl>
    <w:p>
      <w:pPr>
        <w:spacing w:before="160" w:after="0"/>
      </w:pPr>
      <w:r>
        <w:rPr>
          <w:rFonts w:ascii="Arial" w:hAnsi="Arial"/>
          <w:b/>
          <w:sz w:val="17"/>
        </w:rPr>
        <w:t xml:space="preserve">Hinweis: </w:t>
      </w:r>
      <w:r>
        <w:rPr>
          <w:rFonts w:ascii="Arial" w:hAnsi="Arial"/>
          <w:sz w:val="17"/>
        </w:rPr>
        <w:t>Eine feste pauschale Austauschfrist gilt nicht für alle Schutzhelme. Maßgeblich sind Zustand, Beanspruchung, Herstellerinformation und betriebliche Festlegung. Nach einem Aufprall ist der Helm auszusondern, auch wenn kein Schaden sichtbar ist.</w:t>
      </w:r>
    </w:p>
    <w:p>
      <w:pPr>
        <w:spacing w:before="80" w:after="0"/>
      </w:pPr>
      <w:r>
        <w:rPr>
          <w:rFonts w:ascii="Arial" w:hAnsi="Arial"/>
          <w:color w:val="5A6963"/>
          <w:sz w:val="16"/>
        </w:rPr>
        <w:t>Rechtsgrundlagen und Orientierung: § 5 ArbSchG, §§ 2 und 3 PSA BV, Verordnung EU 2016 425, DGUV Regel 112 193 Benutzung von Kopfschutz Ausgabe Mai 2025.</w:t>
      </w:r>
    </w:p>
    <w:sectPr w:rsidR="00FC693F" w:rsidRPr="0006063C" w:rsidSect="00034616">
      <w:footerReference w:type="default" r:id="rId10"/>
      <w:pgSz w:w="12240" w:h="15840"/>
      <w:pgMar w:top="624" w:right="879" w:bottom="624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6E69"/>
        <w:sz w:val="16"/>
      </w:rPr>
      <w:t>Kuhn Arbeitssicherheit  www.kuhn-arbeitssicherheit.de  Stand 21.09.2026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621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