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Führungskraft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Monat / Jahr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Besprochen am / mit</w:t>
              <w:br/>
            </w:r>
          </w:p>
        </w:tc>
      </w:tr>
    </w:tbl>
    <w:p>
      <w:pPr>
        <w:spacing w:after="0"/>
      </w:pP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Der Kurzcheck dient der regelmäßigen Steuerung. Feststellungen mit Handlungsbedarf sind in Gefährdungsbeurteilung, Maßnahmenplan oder zuständigem Nachweissystem weiterzuführen.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Monatliche Übersicht</w:t>
      </w:r>
    </w:p>
    <w:tbl>
      <w:tblPr>
        <w:tblW w:type="dxa" w:w="15476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 w:hRule="atLeast"/>
          <w:tblHeader w:val="true"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Prüfthema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i.O.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Handlungsbedarf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entfällt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Maßnahme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 / Termin</w:t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Neue oder veränderte Tätigkeiten, Arbeitsmittel, Stoffe oder Arbeitsbereiche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Gefährdungsbeurteilungen und festgelegte Schutzmaßnahmen aktuell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Unterweisungen, Qualifikationen und Beauftragungen vollständig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Prüfungen, Wartungen und Mängelbeseitigung termingerecht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Unfälle, Erste-Hilfe-Fälle und Beinaheereignisse ausgewertet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Fluchtwege, Brandschutz und Erste-Hilfe-Organisation funktionsfähig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PSA vorhanden, geeignet und in ordnungsgemäßem Zustand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</w:pPr>
      <w:r>
        <w:t>Monatliche Übersicht - Fortsetzung</w:t>
      </w:r>
    </w:p>
    <w:tbl>
      <w:tblPr>
        <w:tblW w:type="dxa" w:w="15476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 w:hRule="atLeast"/>
          <w:tblHeader w:val="true"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Prüfthema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i.O.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Handlungsbedarf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entfällt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Maßnahme</w:t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 / Termin</w:t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Ordnung, Sauberkeit, Verkehrswege und Lagerung ohne Auffälligkeiten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Fremdfirmen, Besucher und gegenseitige Gefährdungen geregelt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Arbeitsbelastung, Personalverfügbarkeit und gesundheitliche Hinweise betrachtet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Offene Maßnahmen, Verantwortliche und Termine nachverfolgt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Beschäftigte beteiligt und Rückmeldungen aufgenommen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6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43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2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Maßnahmen und Folgetermine</w:t>
      </w:r>
    </w:p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2211"/>
        <w:gridCol w:w="2211"/>
        <w:gridCol w:w="2211"/>
        <w:gridCol w:w="2211"/>
        <w:gridCol w:w="2211"/>
        <w:gridCol w:w="2211"/>
        <w:gridCol w:w="2211"/>
      </w:tblGrid>
      <w:tr>
        <w:trPr>
          <w:trHeight w:val="454" w:hRule="atLeast"/>
          <w:tblHeader w:val="true"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</w:t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</w:t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Priorität</w:t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 / Wirksamkeit</w:t>
            </w:r>
          </w:p>
        </w:tc>
      </w:tr>
      <w:tr>
        <w:trPr>
          <w:trHeight w:val="510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6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0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Monatsabschluss</w:t>
      </w:r>
    </w:p>
    <w:tbl>
      <w:tblPr>
        <w:tblW w:type="dxa" w:w="14513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 w:hRule="atLeast"/>
          <w:tblHeader w:val="true"/>
        </w:trPr>
        <w:tc>
          <w:tcPr>
            <w:tcW w:type="dxa" w:w="4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Sofortmaßnahme erforderlich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Eskalation / Unterstützung erforderlich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</w:tr>
      <w:tr>
        <w:trPr>
          <w:trHeight w:val="567" w:hRule="atLeast"/>
          <w:cantSplit/>
        </w:trPr>
        <w:tc>
          <w:tcPr>
            <w:tcW w:type="dxa" w:w="45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</w:tr>
    </w:tbl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Durchgeführt durch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Unterschrift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Nächster Kurzcheck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Offene Unterstützung</w:t>
              <w:br/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Monatlicher Arbeitsschutz-Kurzcheck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Führungskräfte behalten Pflichten, Veränderungen und offene Maßnahmen im Blick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Monatlicher Arbeitsschutz-Kurzcheck</dc:title>
  <dc:subject>Führungskräfte behalten Pflichten, Veränderungen und offene Maßnahmen im Blick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