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5478"/>
        <w:jc w:val="center"/>
        <w:tblLayout w:type="fixed"/>
        <w:tblLook w:firstColumn="1" w:firstRow="1" w:lastColumn="0" w:lastRow="0" w:noHBand="0" w:noVBand="1" w:val="04A0"/>
      </w:tblPr>
      <w:tblGrid>
        <w:gridCol w:w="7739"/>
        <w:gridCol w:w="7739"/>
      </w:tblGrid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Bereich / Abteilung</w:t>
              <w:br/>
            </w:r>
          </w:p>
        </w:tc>
      </w:tr>
      <w:tr>
        <w:trPr>
          <w:trHeight w:val="624" w:hRule="atLeast"/>
        </w:trPr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Verantwortliche Stelle</w:t>
              <w:br/>
            </w:r>
          </w:p>
        </w:tc>
        <w:tc>
          <w:tcPr>
            <w:tcW w:type="dxa" w:w="77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Stand / Revision</w:t>
              <w:br/>
            </w:r>
          </w:p>
        </w:tc>
      </w:tr>
    </w:tbl>
    <w:p>
      <w:pPr>
        <w:spacing w:after="0"/>
      </w:pPr>
    </w:p>
    <w:tbl>
      <w:tblPr>
        <w:tblW w:type="dxa" w:w="15477"/>
        <w:jc w:val="center"/>
        <w:tblLayout w:type="fixed"/>
        <w:tblLook w:firstColumn="1" w:firstRow="1" w:lastColumn="0" w:lastRow="0" w:noHBand="0" w:noVBand="1" w:val="04A0"/>
      </w:tblPr>
      <w:tblGrid>
        <w:gridCol w:w="15478"/>
      </w:tblGrid>
      <w:tr>
        <w:tc>
          <w:tcPr>
            <w:tcW w:type="dxa" w:w="1547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Nur Qualifikationen eintragen, die für die konkrete Tätigkeit erforderlich sind. Gültigkeiten und Wiederholungsintervalle aus Rechtsgrundlage, Gefährdungsbeurteilung, DGUV-Regelwerk, Herstellerangaben und betrieblicher Festlegung ableiten.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Personenbezogene Übersicht</w:t>
      </w:r>
    </w:p>
    <w:tbl>
      <w:tblPr>
        <w:tblW w:type="dxa" w:w="15475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  <w:gridCol w:w="1720"/>
        <w:gridCol w:w="1720"/>
        <w:gridCol w:w="1720"/>
      </w:tblGrid>
      <w:tr>
        <w:trPr>
          <w:trHeight w:val="454" w:hRule="atLeast"/>
          <w:tblHeader w:val="true"/>
        </w:trPr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Beschäftigte Person</w:t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Tätigkeit / Arbeitsplatz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Qualifikation / Unterweisung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Nachweis / Aussteller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Erworben am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Gültig bis / Wiederholung</w:t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Beauftragung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Status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Maßnahme / Termin</w:t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Fortsetzung Qualifikationsmatrix</w:t>
      </w:r>
    </w:p>
    <w:tbl>
      <w:tblPr>
        <w:tblW w:type="dxa" w:w="15475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  <w:gridCol w:w="1720"/>
        <w:gridCol w:w="1720"/>
        <w:gridCol w:w="1720"/>
      </w:tblGrid>
      <w:tr>
        <w:trPr>
          <w:trHeight w:val="454" w:hRule="atLeast"/>
          <w:tblHeader w:val="true"/>
        </w:trPr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Beschäftigte Person</w:t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Tätigkeit / Arbeitsplatz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Qualifikation / Unterweisung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Nachweis / Aussteller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Erworben am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Gültig bis / Wiederholung</w:t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Beauftragung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Status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Maßnahme / Termin</w:t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7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Gesamtbedarf</w:t>
      </w:r>
    </w:p>
    <w:tbl>
      <w:tblPr>
        <w:tblW w:type="dxa" w:w="15476"/>
        <w:jc w:val="center"/>
        <w:tblLayout w:type="fixed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  <w:gridCol w:w="2580"/>
        <w:gridCol w:w="2580"/>
      </w:tblGrid>
      <w:tr>
        <w:trPr>
          <w:trHeight w:val="454" w:hRule="atLeast"/>
          <w:tblHeader w:val="true"/>
        </w:trPr>
        <w:tc>
          <w:tcPr>
            <w:tcW w:type="dxa" w:w="49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Qualifikation / Schulung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Soll-Anzahl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Ist-Anzahl</w:t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Fehlend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Nächster Termin</w:t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</w:t>
            </w:r>
          </w:p>
        </w:tc>
      </w:tr>
      <w:tr>
        <w:trPr>
          <w:trHeight w:val="510" w:hRule="atLeast"/>
          <w:cantSplit/>
        </w:trPr>
        <w:tc>
          <w:tcPr>
            <w:tcW w:type="dxa" w:w="49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49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spacing w:before="100" w:after="0" w:line="240" w:lineRule="auto"/>
      </w:pPr>
      <w:r>
        <w:rPr>
          <w:rFonts w:ascii="Arial" w:hAnsi="Arial"/>
          <w:b/>
          <w:color w:val="596C62"/>
          <w:sz w:val="14"/>
        </w:rPr>
        <w:t xml:space="preserve">Rechtsgrundlagen / Hinweise: </w:t>
      </w:r>
      <w:r>
        <w:rPr>
          <w:rFonts w:ascii="Arial" w:hAnsi="Arial"/>
          <w:b w:val="0"/>
          <w:color w:val="596C62"/>
          <w:sz w:val="14"/>
        </w:rPr>
        <w:t>ArbSchG § 12; BetrSichV; TRBS 1116; DGUV Vorschrift 1; fachbezogene DGUV-Grundsätze und Regeln.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5477"/>
      <w:jc w:val="center"/>
      <w:tblLayout w:type="fixed"/>
      <w:tblLook w:firstColumn="1" w:firstRow="1" w:lastColumn="0" w:lastRow="0" w:noHBand="0" w:noVBand="1" w:val="04A0"/>
    </w:tblPr>
    <w:tblGrid>
      <w:gridCol w:w="7739"/>
      <w:gridCol w:w="7739"/>
    </w:tblGrid>
    <w:tr>
      <w:tc>
        <w:tcPr>
          <w:tcW w:type="dxa" w:w="7370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8107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5478"/>
      <w:tblLayout w:type="fixed"/>
      <w:tblLook w:firstColumn="1" w:firstRow="1" w:lastColumn="0" w:lastRow="0" w:noHBand="0" w:noVBand="1" w:val="04A0"/>
    </w:tblPr>
    <w:tblGrid>
      <w:gridCol w:w="11850"/>
      <w:gridCol w:w="3628"/>
    </w:tblGrid>
    <w:tr>
      <w:tc>
        <w:tcPr>
          <w:tcW w:type="dxa" w:w="11850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Qualifikations- und Schulungsmatrix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Unterweisungen, Befähigungen, Beauftragungen und Fristen je Person steuern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Qualifikations- und Schulungsmatrix</dc:title>
  <dc:subject>Unterweisungen, Befähigungen, Beauftragungen und Fristen je Person steuern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