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Tätigkeit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 / Uhrzeit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Dauer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Unterweisende 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Anlass</w:t>
              <w:br/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Thema und Unterweisungsinhalt</w:t>
      </w: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454" w:hRule="atLeast"/>
          <w:tblHeader w:val="true"/>
        </w:trPr>
        <w:tc>
          <w:tcPr>
            <w:tcW w:type="dxa" w:w="35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Themen / Gefährdungen</w:t>
            </w:r>
          </w:p>
        </w:tc>
        <w:tc>
          <w:tcPr>
            <w:tcW w:type="dxa" w:w="697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Vermittelte Schutzmaßnahmen und Verhaltensregeln</w:t>
            </w:r>
          </w:p>
        </w:tc>
      </w:tr>
      <w:tr>
        <w:trPr>
          <w:trHeight w:val="737" w:hRule="atLeast"/>
          <w:cantSplit/>
        </w:trPr>
        <w:tc>
          <w:tcPr>
            <w:tcW w:type="dxa" w:w="35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697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737" w:hRule="atLeast"/>
          <w:cantSplit/>
        </w:trPr>
        <w:tc>
          <w:tcPr>
            <w:tcW w:type="dxa" w:w="35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697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737" w:hRule="atLeast"/>
          <w:cantSplit/>
        </w:trPr>
        <w:tc>
          <w:tcPr>
            <w:tcW w:type="dxa" w:w="35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697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737" w:hRule="atLeast"/>
          <w:cantSplit/>
        </w:trPr>
        <w:tc>
          <w:tcPr>
            <w:tcW w:type="dxa" w:w="35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697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Durchführung und Lernerfolg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trHeight w:val="454" w:hRule="atLeast"/>
          <w:tblHeader w:val="true"/>
        </w:trPr>
        <w:tc>
          <w:tcPr>
            <w:tcW w:type="dxa" w:w="36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Praktische Übung / Methode</w:t>
            </w:r>
          </w:p>
        </w:tc>
        <w:tc>
          <w:tcPr>
            <w:tcW w:type="dxa" w:w="45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Lernerfolgskontrolle / Ergebnis</w:t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Nachunterweisung erforderlich</w:t>
            </w:r>
          </w:p>
        </w:tc>
      </w:tr>
      <w:tr>
        <w:trPr>
          <w:trHeight w:val="567" w:hRule="atLeast"/>
          <w:cantSplit/>
        </w:trPr>
        <w:tc>
          <w:tcPr>
            <w:tcW w:type="dxa" w:w="368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453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32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Inhalte aus Gefährdungsbeurteilung, Betriebsanweisungen, Betriebsanleitungen und tatsächlichen Arbeitsbedingungen ableiten. Unterweisung vor Aufnahme der Tätigkeit und bei Veränderungen sowie erforderlichenfalls wiederholt durchführen.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keepNext/>
      </w:pPr>
      <w:r>
        <w:t>Teilnahmebestätigung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Nr.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Name, Vorname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Funktion / Bereich</w:t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Unterschrift</w:t>
            </w:r>
          </w:p>
        </w:tc>
      </w:tr>
      <w:tr>
        <w:trPr>
          <w:trHeight w:val="62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1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2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3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4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5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6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7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8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9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624" w:hRule="atLeast"/>
          <w:cantSplit/>
        </w:trPr>
        <w:tc>
          <w:tcPr>
            <w:tcW w:type="dxa" w:w="68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10</w:t>
            </w:r>
          </w:p>
        </w:tc>
        <w:tc>
          <w:tcPr>
            <w:tcW w:type="dxa" w:w="36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311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Unterschrift unterweisende 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Freigabe Führungskraft</w:t>
              <w:br/>
            </w:r>
          </w:p>
        </w:tc>
      </w:tr>
    </w:tbl>
    <w:p>
      <w:pPr>
        <w:spacing w:after="0"/>
      </w:pPr>
    </w:p>
    <w:p>
      <w:pPr>
        <w:spacing w:before="100" w:after="0" w:line="240" w:lineRule="auto"/>
      </w:pPr>
      <w:r>
        <w:rPr>
          <w:rFonts w:ascii="Arial" w:hAnsi="Arial"/>
          <w:b/>
          <w:color w:val="596C62"/>
          <w:sz w:val="14"/>
        </w:rPr>
        <w:t xml:space="preserve">Rechtsgrundlagen / Hinweise: </w:t>
      </w:r>
      <w:r>
        <w:rPr>
          <w:rFonts w:ascii="Arial" w:hAnsi="Arial"/>
          <w:b w:val="0"/>
          <w:color w:val="596C62"/>
          <w:sz w:val="14"/>
        </w:rPr>
        <w:t>ArbSchG § 12; DGUV Vorschrift 1 § 4; weitere fachbezogene Vorschriften und Betriebsanweisungen.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Unterweisungsnachweis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Tätigkeitsbezogene Unterweisung nachvollziehbar dokumentieren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Unterweisungsnachweis</dc:title>
  <dc:subject>Tätigkeitsbezogene Unterweisung nachvollziehbar dokumentieren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